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296" w:rsidRPr="00735E2E" w:rsidRDefault="00C25296" w:rsidP="008E6239">
      <w:pPr>
        <w:spacing w:line="240" w:lineRule="auto"/>
        <w:jc w:val="center"/>
        <w:rPr>
          <w:rFonts w:ascii="Arial" w:hAnsi="Arial" w:cs="Arial"/>
          <w:b/>
        </w:rPr>
      </w:pPr>
    </w:p>
    <w:p w:rsidR="008E6239" w:rsidRPr="00735E2E" w:rsidRDefault="008E6239" w:rsidP="008E6239">
      <w:pPr>
        <w:spacing w:line="240" w:lineRule="auto"/>
        <w:jc w:val="center"/>
        <w:rPr>
          <w:rFonts w:ascii="Arial" w:hAnsi="Arial" w:cs="Arial"/>
          <w:b/>
        </w:rPr>
      </w:pPr>
      <w:r w:rsidRPr="00735E2E">
        <w:rPr>
          <w:rFonts w:ascii="Arial" w:hAnsi="Arial" w:cs="Arial"/>
          <w:b/>
        </w:rPr>
        <w:t>BEFORE THE ODISHA ELECTRICITY REGULATORY COMMISSION, BIDYUT NIYAMAK BHAWAN, U</w:t>
      </w:r>
      <w:r w:rsidR="00EB3263" w:rsidRPr="00735E2E">
        <w:rPr>
          <w:rFonts w:ascii="Arial" w:hAnsi="Arial" w:cs="Arial"/>
          <w:b/>
        </w:rPr>
        <w:t>NIT</w:t>
      </w:r>
      <w:r w:rsidRPr="00735E2E">
        <w:rPr>
          <w:rFonts w:ascii="Arial" w:hAnsi="Arial" w:cs="Arial"/>
          <w:b/>
        </w:rPr>
        <w:t>-VIII, BHUBANESWAR</w:t>
      </w:r>
    </w:p>
    <w:p w:rsidR="008E6239" w:rsidRPr="00735E2E" w:rsidRDefault="008E6239" w:rsidP="008E6239">
      <w:pPr>
        <w:tabs>
          <w:tab w:val="left" w:pos="7110"/>
        </w:tabs>
        <w:spacing w:line="240" w:lineRule="auto"/>
        <w:jc w:val="right"/>
        <w:rPr>
          <w:rFonts w:ascii="Arial" w:hAnsi="Arial" w:cs="Arial"/>
          <w:b/>
        </w:rPr>
      </w:pPr>
      <w:r w:rsidRPr="00735E2E">
        <w:rPr>
          <w:rFonts w:ascii="Arial" w:hAnsi="Arial" w:cs="Arial"/>
        </w:rPr>
        <w:t xml:space="preserve">                                                                                         </w:t>
      </w:r>
      <w:r w:rsidRPr="00735E2E">
        <w:rPr>
          <w:rFonts w:ascii="Arial" w:hAnsi="Arial" w:cs="Arial"/>
          <w:b/>
        </w:rPr>
        <w:t>Case No. 57/2015</w:t>
      </w:r>
    </w:p>
    <w:p w:rsidR="008E6239" w:rsidRPr="00735E2E" w:rsidRDefault="008E6239" w:rsidP="008E6239">
      <w:pPr>
        <w:pStyle w:val="BodyTextIndent2"/>
        <w:ind w:left="2880" w:hanging="2880"/>
        <w:jc w:val="both"/>
        <w:rPr>
          <w:rFonts w:ascii="Arial" w:hAnsi="Arial" w:cs="Arial"/>
          <w:b/>
          <w:sz w:val="22"/>
          <w:szCs w:val="22"/>
        </w:rPr>
      </w:pPr>
    </w:p>
    <w:p w:rsidR="008E6239" w:rsidRPr="00735E2E" w:rsidRDefault="008E6239" w:rsidP="008E6239">
      <w:pPr>
        <w:pStyle w:val="BodyTextIndent2"/>
        <w:ind w:left="2880" w:hanging="2880"/>
        <w:rPr>
          <w:rFonts w:ascii="Arial" w:hAnsi="Arial" w:cs="Arial"/>
          <w:sz w:val="22"/>
          <w:szCs w:val="22"/>
        </w:rPr>
      </w:pPr>
      <w:r w:rsidRPr="00735E2E">
        <w:rPr>
          <w:rFonts w:ascii="Arial" w:hAnsi="Arial" w:cs="Arial"/>
          <w:b/>
          <w:sz w:val="22"/>
          <w:szCs w:val="22"/>
        </w:rPr>
        <w:t xml:space="preserve">IN THE MATTER OF:  </w:t>
      </w:r>
      <w:r w:rsidRPr="00735E2E">
        <w:rPr>
          <w:rFonts w:ascii="Arial" w:hAnsi="Arial" w:cs="Arial"/>
          <w:sz w:val="22"/>
          <w:szCs w:val="22"/>
        </w:rPr>
        <w:t>NESCO</w:t>
      </w:r>
      <w:r w:rsidRPr="00735E2E">
        <w:rPr>
          <w:rFonts w:ascii="Arial" w:hAnsi="Arial" w:cs="Arial"/>
          <w:b/>
          <w:sz w:val="22"/>
          <w:szCs w:val="22"/>
        </w:rPr>
        <w:t xml:space="preserve"> </w:t>
      </w:r>
      <w:r w:rsidRPr="00735E2E">
        <w:rPr>
          <w:rFonts w:ascii="Arial" w:hAnsi="Arial" w:cs="Arial"/>
          <w:sz w:val="22"/>
          <w:szCs w:val="22"/>
        </w:rPr>
        <w:t>Utility, H-O-</w:t>
      </w:r>
      <w:proofErr w:type="spellStart"/>
      <w:r w:rsidRPr="00735E2E">
        <w:rPr>
          <w:rFonts w:ascii="Arial" w:hAnsi="Arial" w:cs="Arial"/>
          <w:sz w:val="22"/>
          <w:szCs w:val="22"/>
        </w:rPr>
        <w:t>Januganj</w:t>
      </w:r>
      <w:proofErr w:type="spellEnd"/>
      <w:r w:rsidRPr="00735E2E">
        <w:rPr>
          <w:rFonts w:ascii="Arial" w:hAnsi="Arial" w:cs="Arial"/>
          <w:sz w:val="22"/>
          <w:szCs w:val="22"/>
        </w:rPr>
        <w:t xml:space="preserve">, </w:t>
      </w:r>
      <w:proofErr w:type="spellStart"/>
      <w:r w:rsidRPr="00735E2E">
        <w:rPr>
          <w:rFonts w:ascii="Arial" w:hAnsi="Arial" w:cs="Arial"/>
          <w:sz w:val="22"/>
          <w:szCs w:val="22"/>
        </w:rPr>
        <w:t>Balasore</w:t>
      </w:r>
      <w:proofErr w:type="spellEnd"/>
    </w:p>
    <w:p w:rsidR="008E6239" w:rsidRPr="00735E2E" w:rsidRDefault="008E6239" w:rsidP="008E6239">
      <w:pPr>
        <w:pStyle w:val="BodyTextIndent2"/>
        <w:ind w:left="2880" w:hanging="2880"/>
        <w:rPr>
          <w:rFonts w:ascii="Arial" w:hAnsi="Arial" w:cs="Arial"/>
          <w:b/>
          <w:sz w:val="22"/>
          <w:szCs w:val="22"/>
        </w:rPr>
      </w:pPr>
      <w:r w:rsidRPr="00735E2E">
        <w:rPr>
          <w:rFonts w:ascii="Arial" w:hAnsi="Arial" w:cs="Arial"/>
          <w:b/>
          <w:sz w:val="22"/>
          <w:szCs w:val="22"/>
        </w:rPr>
        <w:t xml:space="preserve">                                                                                                                          …… Applicant</w:t>
      </w:r>
    </w:p>
    <w:p w:rsidR="008E6239" w:rsidRPr="00735E2E" w:rsidRDefault="008E6239" w:rsidP="008E6239">
      <w:pPr>
        <w:spacing w:line="240" w:lineRule="auto"/>
        <w:ind w:left="1980" w:firstLine="720"/>
        <w:rPr>
          <w:rFonts w:ascii="Arial" w:hAnsi="Arial" w:cs="Arial"/>
          <w:b/>
        </w:rPr>
      </w:pPr>
      <w:r w:rsidRPr="00735E2E">
        <w:rPr>
          <w:rFonts w:ascii="Arial" w:hAnsi="Arial" w:cs="Arial"/>
          <w:b/>
        </w:rPr>
        <w:t xml:space="preserve">      AND</w:t>
      </w:r>
    </w:p>
    <w:p w:rsidR="008E6239" w:rsidRPr="00735E2E" w:rsidRDefault="008E6239" w:rsidP="008E6239">
      <w:pPr>
        <w:pStyle w:val="NoSpacing"/>
        <w:rPr>
          <w:rFonts w:ascii="Arial" w:hAnsi="Arial" w:cs="Arial"/>
        </w:rPr>
      </w:pPr>
      <w:r w:rsidRPr="00735E2E">
        <w:rPr>
          <w:rFonts w:ascii="Arial" w:hAnsi="Arial" w:cs="Arial"/>
          <w:b/>
        </w:rPr>
        <w:t xml:space="preserve">IN THE MATTER OF: </w:t>
      </w:r>
      <w:r w:rsidRPr="00735E2E">
        <w:rPr>
          <w:rFonts w:ascii="Arial" w:hAnsi="Arial" w:cs="Arial"/>
        </w:rPr>
        <w:t xml:space="preserve">M/s </w:t>
      </w:r>
      <w:proofErr w:type="spellStart"/>
      <w:r w:rsidRPr="00735E2E">
        <w:rPr>
          <w:rFonts w:ascii="Arial" w:hAnsi="Arial" w:cs="Arial"/>
        </w:rPr>
        <w:t>Emami</w:t>
      </w:r>
      <w:proofErr w:type="spellEnd"/>
      <w:r w:rsidRPr="00735E2E">
        <w:rPr>
          <w:rFonts w:ascii="Arial" w:hAnsi="Arial" w:cs="Arial"/>
        </w:rPr>
        <w:t xml:space="preserve"> Paper Mills Ltd, </w:t>
      </w:r>
      <w:proofErr w:type="spellStart"/>
      <w:r w:rsidRPr="00735E2E">
        <w:rPr>
          <w:rFonts w:ascii="Arial" w:hAnsi="Arial" w:cs="Arial"/>
        </w:rPr>
        <w:t>Balgopalpur</w:t>
      </w:r>
      <w:proofErr w:type="spellEnd"/>
      <w:r w:rsidRPr="00735E2E">
        <w:rPr>
          <w:rFonts w:ascii="Arial" w:hAnsi="Arial" w:cs="Arial"/>
        </w:rPr>
        <w:t xml:space="preserve">, </w:t>
      </w:r>
      <w:proofErr w:type="spellStart"/>
      <w:r w:rsidRPr="00735E2E">
        <w:rPr>
          <w:rFonts w:ascii="Arial" w:hAnsi="Arial" w:cs="Arial"/>
        </w:rPr>
        <w:t>Rasulpur</w:t>
      </w:r>
      <w:proofErr w:type="spellEnd"/>
      <w:r w:rsidRPr="00735E2E">
        <w:rPr>
          <w:rFonts w:ascii="Arial" w:hAnsi="Arial" w:cs="Arial"/>
        </w:rPr>
        <w:t xml:space="preserve">, </w:t>
      </w:r>
      <w:proofErr w:type="spellStart"/>
      <w:proofErr w:type="gramStart"/>
      <w:r w:rsidRPr="00735E2E">
        <w:rPr>
          <w:rFonts w:ascii="Arial" w:hAnsi="Arial" w:cs="Arial"/>
        </w:rPr>
        <w:t>Balasore</w:t>
      </w:r>
      <w:proofErr w:type="spellEnd"/>
      <w:proofErr w:type="gramEnd"/>
    </w:p>
    <w:p w:rsidR="008E6239" w:rsidRPr="00735E2E" w:rsidRDefault="008E6239" w:rsidP="008E6239">
      <w:pPr>
        <w:pStyle w:val="NoSpacing"/>
        <w:rPr>
          <w:rFonts w:ascii="Arial" w:hAnsi="Arial" w:cs="Arial"/>
          <w:b/>
        </w:rPr>
      </w:pPr>
      <w:r w:rsidRPr="00735E2E">
        <w:rPr>
          <w:rFonts w:ascii="Arial" w:hAnsi="Arial" w:cs="Arial"/>
        </w:rPr>
        <w:t xml:space="preserve">                                                                                                                        </w:t>
      </w:r>
      <w:r w:rsidRPr="00735E2E">
        <w:rPr>
          <w:rFonts w:ascii="Arial" w:hAnsi="Arial" w:cs="Arial"/>
          <w:b/>
        </w:rPr>
        <w:t xml:space="preserve">…….Objector      </w:t>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t xml:space="preserve">       </w:t>
      </w:r>
      <w:r w:rsidRPr="00735E2E">
        <w:rPr>
          <w:rFonts w:ascii="Arial" w:hAnsi="Arial" w:cs="Arial"/>
          <w:b/>
        </w:rPr>
        <w:tab/>
      </w:r>
    </w:p>
    <w:p w:rsidR="008E6239" w:rsidRPr="00735E2E" w:rsidRDefault="008E6239" w:rsidP="008E6239">
      <w:pPr>
        <w:spacing w:line="240" w:lineRule="auto"/>
        <w:jc w:val="both"/>
        <w:rPr>
          <w:rFonts w:ascii="Arial" w:hAnsi="Arial" w:cs="Arial"/>
          <w:bCs/>
          <w:u w:val="single"/>
        </w:rPr>
      </w:pPr>
      <w:r w:rsidRPr="00735E2E">
        <w:rPr>
          <w:rFonts w:ascii="Arial" w:hAnsi="Arial" w:cs="Arial"/>
          <w:bCs/>
          <w:u w:val="single"/>
        </w:rPr>
        <w:t xml:space="preserve">Rejoinder to the objection filed by the </w:t>
      </w:r>
      <w:r w:rsidRPr="00735E2E">
        <w:rPr>
          <w:rFonts w:ascii="Arial" w:hAnsi="Arial" w:cs="Arial"/>
          <w:u w:val="single"/>
        </w:rPr>
        <w:t xml:space="preserve">M/s </w:t>
      </w:r>
      <w:proofErr w:type="spellStart"/>
      <w:r w:rsidRPr="00735E2E">
        <w:rPr>
          <w:rFonts w:ascii="Arial" w:hAnsi="Arial" w:cs="Arial"/>
          <w:u w:val="single"/>
        </w:rPr>
        <w:t>Emami</w:t>
      </w:r>
      <w:proofErr w:type="spellEnd"/>
      <w:r w:rsidRPr="00735E2E">
        <w:rPr>
          <w:rFonts w:ascii="Arial" w:hAnsi="Arial" w:cs="Arial"/>
          <w:u w:val="single"/>
        </w:rPr>
        <w:t xml:space="preserve"> Paper Mills Ltd, </w:t>
      </w:r>
      <w:proofErr w:type="spellStart"/>
      <w:r w:rsidRPr="00735E2E">
        <w:rPr>
          <w:rFonts w:ascii="Arial" w:hAnsi="Arial" w:cs="Arial"/>
          <w:u w:val="single"/>
        </w:rPr>
        <w:t>Balgopalpur</w:t>
      </w:r>
      <w:proofErr w:type="spellEnd"/>
      <w:r w:rsidRPr="00735E2E">
        <w:rPr>
          <w:rFonts w:ascii="Arial" w:hAnsi="Arial" w:cs="Arial"/>
          <w:u w:val="single"/>
        </w:rPr>
        <w:t xml:space="preserve">, </w:t>
      </w:r>
      <w:proofErr w:type="spellStart"/>
      <w:r w:rsidRPr="00735E2E">
        <w:rPr>
          <w:rFonts w:ascii="Arial" w:hAnsi="Arial" w:cs="Arial"/>
          <w:u w:val="single"/>
        </w:rPr>
        <w:t>Balasore</w:t>
      </w:r>
      <w:proofErr w:type="spellEnd"/>
      <w:r w:rsidRPr="00735E2E">
        <w:rPr>
          <w:rFonts w:ascii="Arial" w:hAnsi="Arial" w:cs="Arial"/>
          <w:bCs/>
          <w:u w:val="single"/>
        </w:rPr>
        <w:t xml:space="preserve"> against the Aggregate  Revenue Requirement &amp; Retail Supply Tariff Application filed by NESCO Utility for the year 2016-17.</w:t>
      </w:r>
    </w:p>
    <w:p w:rsidR="008E6239" w:rsidRPr="00735E2E" w:rsidRDefault="008E6239" w:rsidP="008E6239">
      <w:pPr>
        <w:numPr>
          <w:ilvl w:val="0"/>
          <w:numId w:val="1"/>
        </w:numPr>
        <w:spacing w:after="0" w:line="240" w:lineRule="auto"/>
        <w:jc w:val="both"/>
        <w:rPr>
          <w:rFonts w:ascii="Arial" w:hAnsi="Arial" w:cs="Arial"/>
        </w:rPr>
      </w:pPr>
      <w:r w:rsidRPr="00735E2E">
        <w:rPr>
          <w:rFonts w:ascii="Arial" w:hAnsi="Arial" w:cs="Arial"/>
        </w:rPr>
        <w:t>The petitioner has filed the A</w:t>
      </w:r>
      <w:r w:rsidR="00A24769" w:rsidRPr="00735E2E">
        <w:rPr>
          <w:rFonts w:ascii="Arial" w:hAnsi="Arial" w:cs="Arial"/>
        </w:rPr>
        <w:t>ggregate</w:t>
      </w:r>
      <w:r w:rsidRPr="00735E2E">
        <w:rPr>
          <w:rFonts w:ascii="Arial" w:hAnsi="Arial" w:cs="Arial"/>
        </w:rPr>
        <w:t xml:space="preserve"> Revenue Requirement and Retail</w:t>
      </w:r>
      <w:r w:rsidR="00DB1768" w:rsidRPr="00735E2E">
        <w:rPr>
          <w:rFonts w:ascii="Arial" w:hAnsi="Arial" w:cs="Arial"/>
        </w:rPr>
        <w:t xml:space="preserve"> Supply </w:t>
      </w:r>
      <w:r w:rsidRPr="00735E2E">
        <w:rPr>
          <w:rFonts w:ascii="Arial" w:hAnsi="Arial" w:cs="Arial"/>
        </w:rPr>
        <w:t>Tariff Application for the FY 201</w:t>
      </w:r>
      <w:r w:rsidR="00A24769" w:rsidRPr="00735E2E">
        <w:rPr>
          <w:rFonts w:ascii="Arial" w:hAnsi="Arial" w:cs="Arial"/>
        </w:rPr>
        <w:t>6</w:t>
      </w:r>
      <w:r w:rsidRPr="00735E2E">
        <w:rPr>
          <w:rFonts w:ascii="Arial" w:hAnsi="Arial" w:cs="Arial"/>
        </w:rPr>
        <w:t>-1</w:t>
      </w:r>
      <w:r w:rsidR="00A24769" w:rsidRPr="00735E2E">
        <w:rPr>
          <w:rFonts w:ascii="Arial" w:hAnsi="Arial" w:cs="Arial"/>
        </w:rPr>
        <w:t>7</w:t>
      </w:r>
      <w:r w:rsidRPr="00735E2E">
        <w:rPr>
          <w:rFonts w:ascii="Arial" w:hAnsi="Arial" w:cs="Arial"/>
        </w:rPr>
        <w:t xml:space="preserve"> under Section 62 and other applicable provisions of Electricity Act 2003 and in conformity with the provisions of OERC (Terms and Conditions for determination of Tariff) Regulations, 2004 and OERC (Conduct of Business) Regulations 2004.</w:t>
      </w:r>
    </w:p>
    <w:p w:rsidR="008E6239" w:rsidRPr="00735E2E" w:rsidRDefault="008E6239" w:rsidP="008E6239">
      <w:pPr>
        <w:spacing w:after="0" w:line="240" w:lineRule="auto"/>
        <w:ind w:left="720"/>
        <w:jc w:val="both"/>
        <w:rPr>
          <w:rFonts w:ascii="Arial" w:hAnsi="Arial" w:cs="Arial"/>
        </w:rPr>
      </w:pPr>
    </w:p>
    <w:p w:rsidR="008E6239" w:rsidRPr="00735E2E" w:rsidRDefault="008E6239" w:rsidP="008E6239">
      <w:pPr>
        <w:numPr>
          <w:ilvl w:val="0"/>
          <w:numId w:val="1"/>
        </w:numPr>
        <w:spacing w:after="0" w:line="240" w:lineRule="auto"/>
        <w:jc w:val="both"/>
        <w:rPr>
          <w:rFonts w:ascii="Arial" w:hAnsi="Arial" w:cs="Arial"/>
        </w:rPr>
      </w:pPr>
      <w:r w:rsidRPr="00735E2E">
        <w:rPr>
          <w:rFonts w:ascii="Arial" w:hAnsi="Arial" w:cs="Arial"/>
        </w:rPr>
        <w:t>Under regulation 80(15) of OERC Distribution (Condition of Supply) Code 2004- the category  of Industries owning generating stations and Captive Power Plants availing Emergency Supply is defined as :</w:t>
      </w:r>
    </w:p>
    <w:p w:rsidR="00DB1768" w:rsidRPr="00735E2E" w:rsidRDefault="00DB1768" w:rsidP="00DB1768">
      <w:pPr>
        <w:spacing w:after="0" w:line="240" w:lineRule="auto"/>
        <w:ind w:left="720"/>
        <w:jc w:val="both"/>
        <w:rPr>
          <w:rFonts w:ascii="Arial" w:hAnsi="Arial" w:cs="Arial"/>
        </w:rPr>
      </w:pPr>
    </w:p>
    <w:p w:rsidR="008E6239" w:rsidRPr="00735E2E" w:rsidRDefault="008E6239" w:rsidP="008E6239">
      <w:pPr>
        <w:pStyle w:val="ListParagraph"/>
        <w:tabs>
          <w:tab w:val="left" w:pos="840"/>
        </w:tabs>
        <w:jc w:val="both"/>
        <w:rPr>
          <w:rFonts w:ascii="Arial" w:hAnsi="Arial" w:cs="Arial"/>
          <w:b/>
          <w:sz w:val="22"/>
          <w:szCs w:val="22"/>
        </w:rPr>
      </w:pPr>
      <w:r w:rsidRPr="00735E2E">
        <w:rPr>
          <w:rFonts w:ascii="Arial" w:hAnsi="Arial" w:cs="Arial"/>
          <w:b/>
          <w:sz w:val="22"/>
          <w:szCs w:val="22"/>
        </w:rPr>
        <w:t xml:space="preserve">Quote: </w:t>
      </w:r>
    </w:p>
    <w:p w:rsidR="008E6239" w:rsidRPr="00735E2E" w:rsidRDefault="008E6239" w:rsidP="008E6239">
      <w:pPr>
        <w:pStyle w:val="ListParagraph"/>
        <w:tabs>
          <w:tab w:val="left" w:pos="840"/>
        </w:tabs>
        <w:jc w:val="both"/>
        <w:rPr>
          <w:rFonts w:ascii="Arial" w:hAnsi="Arial" w:cs="Arial"/>
          <w:b/>
          <w:sz w:val="22"/>
          <w:szCs w:val="22"/>
        </w:rPr>
      </w:pPr>
    </w:p>
    <w:p w:rsidR="008E6239" w:rsidRPr="00735E2E" w:rsidRDefault="008E6239" w:rsidP="008E6239">
      <w:pPr>
        <w:tabs>
          <w:tab w:val="left" w:pos="840"/>
        </w:tabs>
        <w:spacing w:line="240" w:lineRule="auto"/>
        <w:ind w:left="720"/>
        <w:jc w:val="both"/>
        <w:rPr>
          <w:rFonts w:ascii="Arial" w:hAnsi="Arial" w:cs="Arial"/>
        </w:rPr>
      </w:pPr>
      <w:r w:rsidRPr="00735E2E">
        <w:rPr>
          <w:rFonts w:ascii="Arial" w:hAnsi="Arial" w:cs="Arial"/>
        </w:rPr>
        <w:t xml:space="preserve">“This category relates to supply of power with generating stations including Captive Power plants only for start –up of the unit or to meet their essential auxiliary and survival requirements </w:t>
      </w:r>
      <w:r w:rsidRPr="00735E2E">
        <w:rPr>
          <w:rFonts w:ascii="Arial" w:hAnsi="Arial" w:cs="Arial"/>
          <w:b/>
        </w:rPr>
        <w:t>in the event of failure of their generation capacity</w:t>
      </w:r>
      <w:r w:rsidRPr="00735E2E">
        <w:rPr>
          <w:rFonts w:ascii="Arial" w:hAnsi="Arial" w:cs="Arial"/>
        </w:rPr>
        <w:t>. Such emergency assistance shall be limited to 100% of the rated capacity of the largest unit in the Captive Power plant of Generating Stations.  “</w:t>
      </w:r>
    </w:p>
    <w:p w:rsidR="008E6239" w:rsidRPr="00735E2E" w:rsidRDefault="008E6239" w:rsidP="008E6239">
      <w:pPr>
        <w:tabs>
          <w:tab w:val="left" w:pos="840"/>
        </w:tabs>
        <w:spacing w:line="240" w:lineRule="auto"/>
        <w:ind w:left="720"/>
        <w:jc w:val="both"/>
        <w:rPr>
          <w:rFonts w:ascii="Arial" w:hAnsi="Arial" w:cs="Arial"/>
        </w:rPr>
      </w:pPr>
      <w:r w:rsidRPr="00735E2E">
        <w:rPr>
          <w:rFonts w:ascii="Arial" w:hAnsi="Arial" w:cs="Arial"/>
        </w:rPr>
        <w:t>The regulation provides that, this category of consumers can draw power for start –up or to meet their essential auxiliary and survival requirements, in the event of failure of their generation capacity. However, no where under the regulation the consumer has been permitted to run the industry for maintaining its normal production with the Emergency Power, the consumer has been allowed to avail only the essential survival loads.</w:t>
      </w:r>
    </w:p>
    <w:p w:rsidR="003D192A" w:rsidRPr="00735E2E" w:rsidRDefault="008E6239" w:rsidP="003D192A">
      <w:pPr>
        <w:numPr>
          <w:ilvl w:val="0"/>
          <w:numId w:val="1"/>
        </w:numPr>
        <w:spacing w:after="0" w:line="240" w:lineRule="auto"/>
        <w:jc w:val="both"/>
        <w:rPr>
          <w:rFonts w:ascii="Arial" w:hAnsi="Arial" w:cs="Arial"/>
        </w:rPr>
      </w:pPr>
      <w:r w:rsidRPr="00735E2E">
        <w:rPr>
          <w:rFonts w:ascii="Arial" w:hAnsi="Arial" w:cs="Arial"/>
        </w:rPr>
        <w:t xml:space="preserve">The contention of the objector is not true, the power supply under Emergency Supply is meant to start up the Generator(s) and to provide the essential survival loads </w:t>
      </w:r>
      <w:proofErr w:type="gramStart"/>
      <w:r w:rsidR="00DD2F71" w:rsidRPr="00735E2E">
        <w:rPr>
          <w:rFonts w:ascii="Arial" w:hAnsi="Arial" w:cs="Arial"/>
        </w:rPr>
        <w:t>So</w:t>
      </w:r>
      <w:proofErr w:type="gramEnd"/>
      <w:r w:rsidR="00DD2F71" w:rsidRPr="00735E2E">
        <w:rPr>
          <w:rFonts w:ascii="Arial" w:hAnsi="Arial" w:cs="Arial"/>
        </w:rPr>
        <w:t xml:space="preserve">, </w:t>
      </w:r>
      <w:r w:rsidR="00DB48EB" w:rsidRPr="00735E2E">
        <w:rPr>
          <w:rFonts w:ascii="Arial" w:hAnsi="Arial" w:cs="Arial"/>
        </w:rPr>
        <w:t>the submission of the utility in as per the provisions of Regulation and not in Contravention.</w:t>
      </w:r>
    </w:p>
    <w:p w:rsidR="00DB48EB" w:rsidRPr="00735E2E" w:rsidRDefault="00DB48EB" w:rsidP="00DB48EB">
      <w:pPr>
        <w:spacing w:after="0" w:line="240" w:lineRule="auto"/>
        <w:ind w:left="720"/>
        <w:jc w:val="both"/>
        <w:rPr>
          <w:rFonts w:ascii="Arial" w:hAnsi="Arial" w:cs="Arial"/>
        </w:rPr>
      </w:pPr>
    </w:p>
    <w:p w:rsidR="008E6239" w:rsidRPr="00735E2E" w:rsidRDefault="008E6239" w:rsidP="008E6239">
      <w:pPr>
        <w:numPr>
          <w:ilvl w:val="0"/>
          <w:numId w:val="1"/>
        </w:numPr>
        <w:spacing w:after="0" w:line="240" w:lineRule="auto"/>
        <w:jc w:val="both"/>
        <w:rPr>
          <w:rFonts w:ascii="Arial" w:hAnsi="Arial" w:cs="Arial"/>
        </w:rPr>
      </w:pPr>
      <w:r w:rsidRPr="00735E2E">
        <w:rPr>
          <w:rFonts w:ascii="Arial" w:hAnsi="Arial" w:cs="Arial"/>
        </w:rPr>
        <w:t xml:space="preserve">The objector has cited that as the emergency power supply is not only to meet the requirement of </w:t>
      </w:r>
      <w:proofErr w:type="spellStart"/>
      <w:r w:rsidRPr="00735E2E">
        <w:rPr>
          <w:rFonts w:ascii="Arial" w:hAnsi="Arial" w:cs="Arial"/>
        </w:rPr>
        <w:t>start up</w:t>
      </w:r>
      <w:proofErr w:type="spellEnd"/>
      <w:r w:rsidRPr="00735E2E">
        <w:rPr>
          <w:rFonts w:ascii="Arial" w:hAnsi="Arial" w:cs="Arial"/>
        </w:rPr>
        <w:t xml:space="preserve"> power but is also to meet the essential auxiliaries and the survival  power requirement of the industry and therefore there should not be any restrictions regarding load factor. </w:t>
      </w:r>
    </w:p>
    <w:p w:rsidR="008E6239" w:rsidRPr="00735E2E" w:rsidRDefault="008E6239" w:rsidP="008E6239">
      <w:pPr>
        <w:spacing w:line="240" w:lineRule="auto"/>
        <w:ind w:left="720"/>
        <w:jc w:val="both"/>
        <w:rPr>
          <w:rFonts w:ascii="Arial" w:hAnsi="Arial" w:cs="Arial"/>
        </w:rPr>
      </w:pPr>
      <w:r w:rsidRPr="00735E2E">
        <w:rPr>
          <w:rFonts w:ascii="Arial" w:hAnsi="Arial" w:cs="Arial"/>
        </w:rPr>
        <w:t xml:space="preserve">The purpose of this restriction is to differentiate between </w:t>
      </w:r>
      <w:proofErr w:type="gramStart"/>
      <w:r w:rsidRPr="00735E2E">
        <w:rPr>
          <w:rFonts w:ascii="Arial" w:hAnsi="Arial" w:cs="Arial"/>
        </w:rPr>
        <w:t>the  consumption</w:t>
      </w:r>
      <w:proofErr w:type="gramEnd"/>
      <w:r w:rsidRPr="00735E2E">
        <w:rPr>
          <w:rFonts w:ascii="Arial" w:hAnsi="Arial" w:cs="Arial"/>
        </w:rPr>
        <w:t xml:space="preserve"> for industrial production and for emergency supply , as both the purposes are applicable to industries owning CGPs and also to restrict the drawl only </w:t>
      </w:r>
      <w:proofErr w:type="spellStart"/>
      <w:r w:rsidRPr="00735E2E">
        <w:rPr>
          <w:rFonts w:ascii="Arial" w:hAnsi="Arial" w:cs="Arial"/>
        </w:rPr>
        <w:t>upto</w:t>
      </w:r>
      <w:proofErr w:type="spellEnd"/>
      <w:r w:rsidRPr="00735E2E">
        <w:rPr>
          <w:rFonts w:ascii="Arial" w:hAnsi="Arial" w:cs="Arial"/>
        </w:rPr>
        <w:t xml:space="preserve"> start up and essential auxiliary or survival loads .</w:t>
      </w:r>
    </w:p>
    <w:p w:rsidR="008E6239" w:rsidRPr="00735E2E" w:rsidRDefault="008E6239" w:rsidP="008E6239">
      <w:pPr>
        <w:pStyle w:val="ListParagraph"/>
        <w:contextualSpacing/>
        <w:jc w:val="both"/>
        <w:rPr>
          <w:rFonts w:ascii="Arial" w:hAnsi="Arial" w:cs="Arial"/>
          <w:sz w:val="22"/>
          <w:szCs w:val="22"/>
        </w:rPr>
      </w:pPr>
    </w:p>
    <w:p w:rsidR="00EB3263" w:rsidRPr="00735E2E" w:rsidRDefault="00374E5E" w:rsidP="00897A72">
      <w:pPr>
        <w:pStyle w:val="ListParagraph"/>
        <w:numPr>
          <w:ilvl w:val="0"/>
          <w:numId w:val="1"/>
        </w:numPr>
        <w:jc w:val="both"/>
        <w:rPr>
          <w:rFonts w:ascii="Arial" w:hAnsi="Arial" w:cs="Arial"/>
          <w:sz w:val="22"/>
          <w:szCs w:val="22"/>
        </w:rPr>
      </w:pPr>
      <w:r w:rsidRPr="00735E2E">
        <w:rPr>
          <w:rFonts w:ascii="Arial" w:hAnsi="Arial" w:cs="Arial"/>
          <w:sz w:val="22"/>
          <w:szCs w:val="22"/>
        </w:rPr>
        <w:t xml:space="preserve">The </w:t>
      </w:r>
      <w:proofErr w:type="spellStart"/>
      <w:r w:rsidRPr="00735E2E">
        <w:rPr>
          <w:rFonts w:ascii="Arial" w:hAnsi="Arial" w:cs="Arial"/>
          <w:sz w:val="22"/>
          <w:szCs w:val="22"/>
        </w:rPr>
        <w:t>Hon’ble</w:t>
      </w:r>
      <w:proofErr w:type="spellEnd"/>
      <w:r w:rsidRPr="00735E2E">
        <w:rPr>
          <w:rFonts w:ascii="Arial" w:hAnsi="Arial" w:cs="Arial"/>
          <w:sz w:val="22"/>
          <w:szCs w:val="22"/>
        </w:rPr>
        <w:t xml:space="preserve"> Commission in </w:t>
      </w:r>
      <w:proofErr w:type="spellStart"/>
      <w:r w:rsidRPr="00735E2E">
        <w:rPr>
          <w:rFonts w:ascii="Arial" w:hAnsi="Arial" w:cs="Arial"/>
          <w:sz w:val="22"/>
          <w:szCs w:val="22"/>
        </w:rPr>
        <w:t>para</w:t>
      </w:r>
      <w:proofErr w:type="spellEnd"/>
      <w:r w:rsidRPr="00735E2E">
        <w:rPr>
          <w:rFonts w:ascii="Arial" w:hAnsi="Arial" w:cs="Arial"/>
          <w:sz w:val="22"/>
          <w:szCs w:val="22"/>
        </w:rPr>
        <w:t xml:space="preserve"> 334of the RST order dated 23.3.2015 have directed that , “ the concerned Chief Electrical Inspector is directed to supply the information to the Commission for declaration of any Generator owned by any industry as Captive Generating Plant annually.” </w:t>
      </w:r>
      <w:r w:rsidR="00EB3263" w:rsidRPr="00735E2E">
        <w:rPr>
          <w:rFonts w:ascii="Arial" w:hAnsi="Arial" w:cs="Arial"/>
          <w:sz w:val="22"/>
          <w:szCs w:val="22"/>
        </w:rPr>
        <w:t xml:space="preserve">However a time bound procedure for submission of data by the CEI to the </w:t>
      </w:r>
      <w:proofErr w:type="spellStart"/>
      <w:r w:rsidR="00EB3263" w:rsidRPr="00735E2E">
        <w:rPr>
          <w:rFonts w:ascii="Arial" w:hAnsi="Arial" w:cs="Arial"/>
          <w:sz w:val="22"/>
          <w:szCs w:val="22"/>
        </w:rPr>
        <w:t>Hon’ble</w:t>
      </w:r>
      <w:proofErr w:type="spellEnd"/>
      <w:r w:rsidR="00EB3263" w:rsidRPr="00735E2E">
        <w:rPr>
          <w:rFonts w:ascii="Arial" w:hAnsi="Arial" w:cs="Arial"/>
          <w:sz w:val="22"/>
          <w:szCs w:val="22"/>
        </w:rPr>
        <w:t xml:space="preserve"> </w:t>
      </w:r>
      <w:proofErr w:type="gramStart"/>
      <w:r w:rsidR="00EB3263" w:rsidRPr="00735E2E">
        <w:rPr>
          <w:rFonts w:ascii="Arial" w:hAnsi="Arial" w:cs="Arial"/>
          <w:sz w:val="22"/>
          <w:szCs w:val="22"/>
        </w:rPr>
        <w:t>Commission ,</w:t>
      </w:r>
      <w:proofErr w:type="gramEnd"/>
      <w:r w:rsidR="00EB3263" w:rsidRPr="00735E2E">
        <w:rPr>
          <w:rFonts w:ascii="Arial" w:hAnsi="Arial" w:cs="Arial"/>
          <w:sz w:val="22"/>
          <w:szCs w:val="22"/>
        </w:rPr>
        <w:t xml:space="preserve"> evaluation of the information and notification /declaration of the status has not been devised yet. For the above </w:t>
      </w:r>
      <w:proofErr w:type="gramStart"/>
      <w:r w:rsidR="00EB3263" w:rsidRPr="00735E2E">
        <w:rPr>
          <w:rFonts w:ascii="Arial" w:hAnsi="Arial" w:cs="Arial"/>
          <w:sz w:val="22"/>
          <w:szCs w:val="22"/>
        </w:rPr>
        <w:t>reason ,</w:t>
      </w:r>
      <w:proofErr w:type="gramEnd"/>
      <w:r w:rsidR="00EB3263" w:rsidRPr="00735E2E">
        <w:rPr>
          <w:rFonts w:ascii="Arial" w:hAnsi="Arial" w:cs="Arial"/>
          <w:sz w:val="22"/>
          <w:szCs w:val="22"/>
        </w:rPr>
        <w:t xml:space="preserve"> in spite of the direction of the </w:t>
      </w:r>
      <w:proofErr w:type="spellStart"/>
      <w:r w:rsidR="00EB3263" w:rsidRPr="00735E2E">
        <w:rPr>
          <w:rFonts w:ascii="Arial" w:hAnsi="Arial" w:cs="Arial"/>
          <w:sz w:val="22"/>
          <w:szCs w:val="22"/>
        </w:rPr>
        <w:t>Hon’ble</w:t>
      </w:r>
      <w:proofErr w:type="spellEnd"/>
      <w:r w:rsidR="00EB3263" w:rsidRPr="00735E2E">
        <w:rPr>
          <w:rFonts w:ascii="Arial" w:hAnsi="Arial" w:cs="Arial"/>
          <w:sz w:val="22"/>
          <w:szCs w:val="22"/>
        </w:rPr>
        <w:t xml:space="preserve"> Commission on dated 23.3.2015, the CGP status of generators for the FY 2015-15 could not be declared till date . Therefore, the utility requests before the </w:t>
      </w:r>
      <w:proofErr w:type="spellStart"/>
      <w:r w:rsidR="00EB3263" w:rsidRPr="00735E2E">
        <w:rPr>
          <w:rFonts w:ascii="Arial" w:hAnsi="Arial" w:cs="Arial"/>
          <w:sz w:val="22"/>
          <w:szCs w:val="22"/>
        </w:rPr>
        <w:t>Hon’ble</w:t>
      </w:r>
      <w:proofErr w:type="spellEnd"/>
      <w:r w:rsidR="00EB3263" w:rsidRPr="00735E2E">
        <w:rPr>
          <w:rFonts w:ascii="Arial" w:hAnsi="Arial" w:cs="Arial"/>
          <w:sz w:val="22"/>
          <w:szCs w:val="22"/>
        </w:rPr>
        <w:t xml:space="preserve"> Commission to approve a time bound </w:t>
      </w:r>
      <w:proofErr w:type="gramStart"/>
      <w:r w:rsidR="00EB3263" w:rsidRPr="00735E2E">
        <w:rPr>
          <w:rFonts w:ascii="Arial" w:hAnsi="Arial" w:cs="Arial"/>
          <w:sz w:val="22"/>
          <w:szCs w:val="22"/>
        </w:rPr>
        <w:t>procedure ,</w:t>
      </w:r>
      <w:proofErr w:type="gramEnd"/>
      <w:r w:rsidR="00EB3263" w:rsidRPr="00735E2E">
        <w:rPr>
          <w:rFonts w:ascii="Arial" w:hAnsi="Arial" w:cs="Arial"/>
          <w:sz w:val="22"/>
          <w:szCs w:val="22"/>
        </w:rPr>
        <w:t xml:space="preserve"> for evaluation of CGP status, to avoid accumulation of dues.</w:t>
      </w:r>
    </w:p>
    <w:p w:rsidR="00374E5E" w:rsidRPr="00735E2E" w:rsidRDefault="00374E5E" w:rsidP="00897A72">
      <w:pPr>
        <w:pStyle w:val="ListParagraph"/>
        <w:jc w:val="both"/>
        <w:rPr>
          <w:rFonts w:ascii="Arial" w:hAnsi="Arial" w:cs="Arial"/>
          <w:sz w:val="22"/>
          <w:szCs w:val="22"/>
        </w:rPr>
      </w:pPr>
    </w:p>
    <w:p w:rsidR="00374E5E" w:rsidRPr="00735E2E" w:rsidRDefault="00374E5E" w:rsidP="00374E5E">
      <w:pPr>
        <w:pStyle w:val="ListParagraph"/>
        <w:jc w:val="both"/>
        <w:rPr>
          <w:rFonts w:ascii="Arial" w:hAnsi="Arial" w:cs="Arial"/>
          <w:sz w:val="22"/>
          <w:szCs w:val="22"/>
        </w:rPr>
      </w:pPr>
    </w:p>
    <w:p w:rsidR="008E6239" w:rsidRPr="00735E2E" w:rsidRDefault="008E6239" w:rsidP="00374E5E">
      <w:pPr>
        <w:pStyle w:val="ListParagraph"/>
        <w:numPr>
          <w:ilvl w:val="0"/>
          <w:numId w:val="1"/>
        </w:numPr>
        <w:jc w:val="both"/>
        <w:rPr>
          <w:rFonts w:ascii="Arial" w:hAnsi="Arial" w:cs="Arial"/>
          <w:sz w:val="22"/>
          <w:szCs w:val="22"/>
        </w:rPr>
      </w:pPr>
      <w:r w:rsidRPr="00735E2E">
        <w:rPr>
          <w:rFonts w:ascii="Arial" w:hAnsi="Arial" w:cs="Arial"/>
          <w:sz w:val="22"/>
          <w:szCs w:val="22"/>
        </w:rPr>
        <w:t xml:space="preserve">The, reply to the queries  of the </w:t>
      </w:r>
      <w:proofErr w:type="spellStart"/>
      <w:r w:rsidRPr="00735E2E">
        <w:rPr>
          <w:rFonts w:ascii="Arial" w:hAnsi="Arial" w:cs="Arial"/>
          <w:sz w:val="22"/>
          <w:szCs w:val="22"/>
        </w:rPr>
        <w:t>Hon’ble</w:t>
      </w:r>
      <w:proofErr w:type="spellEnd"/>
      <w:r w:rsidRPr="00735E2E">
        <w:rPr>
          <w:rFonts w:ascii="Arial" w:hAnsi="Arial" w:cs="Arial"/>
          <w:sz w:val="22"/>
          <w:szCs w:val="22"/>
        </w:rPr>
        <w:t xml:space="preserve"> OERC regarding the  </w:t>
      </w:r>
      <w:r w:rsidR="00735E2E">
        <w:rPr>
          <w:rFonts w:ascii="Arial" w:hAnsi="Arial" w:cs="Arial"/>
          <w:sz w:val="22"/>
          <w:szCs w:val="22"/>
        </w:rPr>
        <w:t>Aggregate</w:t>
      </w:r>
      <w:r w:rsidRPr="00735E2E">
        <w:rPr>
          <w:rFonts w:ascii="Arial" w:hAnsi="Arial" w:cs="Arial"/>
          <w:sz w:val="22"/>
          <w:szCs w:val="22"/>
        </w:rPr>
        <w:t xml:space="preserve"> Revenue Requirement &amp; Retail Supply Tariff Application filed by NESCO for the year 2015-16 have been placed in NESCO website </w:t>
      </w:r>
      <w:hyperlink r:id="rId5" w:history="1">
        <w:r w:rsidRPr="00735E2E">
          <w:rPr>
            <w:rStyle w:val="Hyperlink"/>
            <w:rFonts w:ascii="Arial" w:hAnsi="Arial" w:cs="Arial"/>
            <w:sz w:val="22"/>
            <w:szCs w:val="22"/>
          </w:rPr>
          <w:t>www.nescoodisha.com</w:t>
        </w:r>
      </w:hyperlink>
      <w:r w:rsidRPr="00735E2E">
        <w:rPr>
          <w:rFonts w:ascii="Arial" w:hAnsi="Arial" w:cs="Arial"/>
          <w:sz w:val="22"/>
          <w:szCs w:val="22"/>
        </w:rPr>
        <w:t>, which may please  be referred.</w:t>
      </w:r>
      <w:r w:rsidRPr="00735E2E">
        <w:rPr>
          <w:rFonts w:ascii="Arial" w:hAnsi="Arial" w:cs="Arial"/>
          <w:b/>
          <w:sz w:val="22"/>
          <w:szCs w:val="22"/>
        </w:rPr>
        <w:t xml:space="preserve">                                                         </w:t>
      </w:r>
      <w:r w:rsidRPr="00735E2E">
        <w:rPr>
          <w:rFonts w:ascii="Arial" w:hAnsi="Arial" w:cs="Arial"/>
          <w:b/>
          <w:sz w:val="22"/>
          <w:szCs w:val="22"/>
        </w:rPr>
        <w:tab/>
      </w:r>
    </w:p>
    <w:p w:rsidR="008E6239" w:rsidRPr="00735E2E" w:rsidRDefault="008E6239" w:rsidP="008E6239">
      <w:pPr>
        <w:pStyle w:val="NoSpacing"/>
        <w:rPr>
          <w:rFonts w:ascii="Arial" w:hAnsi="Arial" w:cs="Arial"/>
        </w:rPr>
      </w:pPr>
      <w:r w:rsidRPr="00735E2E">
        <w:rPr>
          <w:rFonts w:ascii="Arial" w:hAnsi="Arial" w:cs="Arial"/>
          <w:b/>
        </w:rPr>
        <w:t xml:space="preserve">                                                                               </w:t>
      </w:r>
      <w:r w:rsidR="00735E2E">
        <w:rPr>
          <w:rFonts w:ascii="Arial" w:hAnsi="Arial" w:cs="Arial"/>
          <w:b/>
        </w:rPr>
        <w:t xml:space="preserve">                              </w:t>
      </w:r>
      <w:r w:rsidR="00EB3263" w:rsidRPr="00735E2E">
        <w:rPr>
          <w:rFonts w:ascii="Arial" w:hAnsi="Arial" w:cs="Arial"/>
          <w:b/>
        </w:rPr>
        <w:t xml:space="preserve"> </w:t>
      </w:r>
      <w:r w:rsidRPr="00735E2E">
        <w:rPr>
          <w:rFonts w:ascii="Arial" w:hAnsi="Arial" w:cs="Arial"/>
        </w:rPr>
        <w:t xml:space="preserve">For and on behalf of   </w:t>
      </w:r>
    </w:p>
    <w:p w:rsidR="008E6239" w:rsidRPr="00735E2E" w:rsidRDefault="008E6239" w:rsidP="008E6239">
      <w:pPr>
        <w:pStyle w:val="NoSpacing"/>
        <w:rPr>
          <w:rFonts w:ascii="Arial" w:hAnsi="Arial" w:cs="Arial"/>
        </w:rPr>
      </w:pPr>
      <w:r w:rsidRPr="00735E2E">
        <w:rPr>
          <w:rFonts w:ascii="Arial" w:hAnsi="Arial" w:cs="Arial"/>
        </w:rPr>
        <w:tab/>
      </w:r>
      <w:r w:rsidRPr="00735E2E">
        <w:rPr>
          <w:rFonts w:ascii="Arial" w:hAnsi="Arial" w:cs="Arial"/>
        </w:rPr>
        <w:tab/>
        <w:t xml:space="preserve">                                                                </w:t>
      </w:r>
      <w:r w:rsidR="00735E2E">
        <w:rPr>
          <w:rFonts w:ascii="Arial" w:hAnsi="Arial" w:cs="Arial"/>
        </w:rPr>
        <w:t xml:space="preserve">                            </w:t>
      </w:r>
      <w:r w:rsidRPr="00735E2E">
        <w:rPr>
          <w:rFonts w:ascii="Arial" w:hAnsi="Arial" w:cs="Arial"/>
        </w:rPr>
        <w:t xml:space="preserve">NESCO </w:t>
      </w:r>
      <w:r w:rsidR="00735E2E">
        <w:rPr>
          <w:rFonts w:ascii="Arial" w:hAnsi="Arial" w:cs="Arial"/>
        </w:rPr>
        <w:t>Utility</w:t>
      </w:r>
    </w:p>
    <w:p w:rsidR="008E6239" w:rsidRPr="00735E2E" w:rsidRDefault="008E6239" w:rsidP="008E6239">
      <w:pPr>
        <w:pStyle w:val="NoSpacing"/>
        <w:rPr>
          <w:rFonts w:ascii="Arial" w:hAnsi="Arial" w:cs="Arial"/>
          <w:b/>
        </w:rPr>
      </w:pPr>
    </w:p>
    <w:p w:rsidR="008E6239" w:rsidRPr="00735E2E" w:rsidRDefault="008E6239" w:rsidP="008E6239">
      <w:pPr>
        <w:pStyle w:val="NoSpacing"/>
        <w:rPr>
          <w:rFonts w:ascii="Arial" w:hAnsi="Arial" w:cs="Arial"/>
          <w:b/>
        </w:rPr>
      </w:pPr>
      <w:r w:rsidRPr="00735E2E">
        <w:rPr>
          <w:rFonts w:ascii="Arial" w:hAnsi="Arial" w:cs="Arial"/>
          <w:b/>
        </w:rPr>
        <w:tab/>
      </w:r>
      <w:r w:rsidRPr="00735E2E">
        <w:rPr>
          <w:rFonts w:ascii="Arial" w:hAnsi="Arial" w:cs="Arial"/>
          <w:b/>
        </w:rPr>
        <w:tab/>
      </w:r>
      <w:r w:rsidRPr="00735E2E">
        <w:rPr>
          <w:rFonts w:ascii="Arial" w:hAnsi="Arial" w:cs="Arial"/>
          <w:b/>
        </w:rPr>
        <w:tab/>
      </w:r>
    </w:p>
    <w:p w:rsidR="00374E5E" w:rsidRPr="00735E2E" w:rsidRDefault="008E6239" w:rsidP="008E6239">
      <w:pPr>
        <w:pStyle w:val="NoSpacing"/>
        <w:rPr>
          <w:rFonts w:ascii="Arial" w:hAnsi="Arial" w:cs="Arial"/>
          <w:b/>
        </w:rPr>
      </w:pPr>
      <w:r w:rsidRPr="00735E2E">
        <w:rPr>
          <w:rFonts w:ascii="Arial" w:hAnsi="Arial" w:cs="Arial"/>
          <w:b/>
        </w:rPr>
        <w:t xml:space="preserve">                                                                                                         </w:t>
      </w:r>
    </w:p>
    <w:p w:rsidR="008E6239" w:rsidRPr="00735E2E" w:rsidRDefault="00374E5E" w:rsidP="00BB3412">
      <w:pPr>
        <w:pStyle w:val="NoSpacing"/>
        <w:rPr>
          <w:rFonts w:ascii="Arial" w:hAnsi="Arial" w:cs="Arial"/>
          <w:b/>
        </w:rPr>
      </w:pP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Pr="00735E2E">
        <w:rPr>
          <w:rFonts w:ascii="Arial" w:hAnsi="Arial" w:cs="Arial"/>
          <w:b/>
        </w:rPr>
        <w:tab/>
      </w:r>
      <w:r w:rsidR="00EA3797">
        <w:rPr>
          <w:rFonts w:ascii="Arial" w:hAnsi="Arial" w:cs="Arial"/>
          <w:b/>
        </w:rPr>
        <w:t xml:space="preserve">    </w:t>
      </w:r>
      <w:proofErr w:type="spellStart"/>
      <w:r w:rsidR="00EA3797">
        <w:rPr>
          <w:rFonts w:ascii="Arial" w:hAnsi="Arial" w:cs="Arial"/>
          <w:b/>
        </w:rPr>
        <w:t>Authorised</w:t>
      </w:r>
      <w:proofErr w:type="spellEnd"/>
      <w:r w:rsidR="00BB3412" w:rsidRPr="00735E2E">
        <w:rPr>
          <w:rFonts w:ascii="Arial" w:hAnsi="Arial" w:cs="Arial"/>
          <w:b/>
        </w:rPr>
        <w:t xml:space="preserve"> Officer</w:t>
      </w:r>
    </w:p>
    <w:p w:rsidR="008E6239" w:rsidRPr="00735E2E" w:rsidRDefault="008E6239" w:rsidP="008E6239">
      <w:pPr>
        <w:tabs>
          <w:tab w:val="left" w:pos="6180"/>
        </w:tabs>
        <w:spacing w:line="240" w:lineRule="auto"/>
        <w:jc w:val="both"/>
        <w:rPr>
          <w:rFonts w:ascii="Arial" w:hAnsi="Arial" w:cs="Arial"/>
          <w:b/>
        </w:rPr>
      </w:pPr>
      <w:r w:rsidRPr="00735E2E">
        <w:rPr>
          <w:rFonts w:ascii="Arial" w:hAnsi="Arial" w:cs="Arial"/>
          <w:b/>
        </w:rPr>
        <w:t xml:space="preserve">                                                                                             </w:t>
      </w:r>
    </w:p>
    <w:p w:rsidR="008E6239" w:rsidRPr="00735E2E" w:rsidRDefault="008E6239" w:rsidP="008E6239">
      <w:pPr>
        <w:tabs>
          <w:tab w:val="left" w:pos="6180"/>
        </w:tabs>
        <w:spacing w:line="240" w:lineRule="auto"/>
        <w:jc w:val="both"/>
        <w:rPr>
          <w:rFonts w:ascii="Arial" w:hAnsi="Arial" w:cs="Arial"/>
        </w:rPr>
      </w:pPr>
      <w:r w:rsidRPr="00735E2E">
        <w:rPr>
          <w:rFonts w:ascii="Arial" w:hAnsi="Arial" w:cs="Arial"/>
        </w:rPr>
        <w:t xml:space="preserve"> </w:t>
      </w:r>
      <w:r w:rsidRPr="00735E2E">
        <w:rPr>
          <w:rFonts w:ascii="Arial" w:hAnsi="Arial" w:cs="Arial"/>
          <w:b/>
        </w:rPr>
        <w:t>C.C.to</w:t>
      </w:r>
      <w:r w:rsidRPr="00735E2E">
        <w:rPr>
          <w:rFonts w:ascii="Arial" w:hAnsi="Arial" w:cs="Arial"/>
        </w:rPr>
        <w:t xml:space="preserve"> M/s </w:t>
      </w:r>
      <w:proofErr w:type="spellStart"/>
      <w:r w:rsidRPr="00735E2E">
        <w:rPr>
          <w:rFonts w:ascii="Arial" w:hAnsi="Arial" w:cs="Arial"/>
        </w:rPr>
        <w:t>Emami</w:t>
      </w:r>
      <w:proofErr w:type="spellEnd"/>
      <w:r w:rsidRPr="00735E2E">
        <w:rPr>
          <w:rFonts w:ascii="Arial" w:hAnsi="Arial" w:cs="Arial"/>
        </w:rPr>
        <w:t xml:space="preserve"> Paper Mills Ltd, AT: </w:t>
      </w:r>
      <w:proofErr w:type="spellStart"/>
      <w:r w:rsidRPr="00735E2E">
        <w:rPr>
          <w:rFonts w:ascii="Arial" w:hAnsi="Arial" w:cs="Arial"/>
        </w:rPr>
        <w:t>Balgopalpur</w:t>
      </w:r>
      <w:proofErr w:type="spellEnd"/>
      <w:r w:rsidRPr="00735E2E">
        <w:rPr>
          <w:rFonts w:ascii="Arial" w:hAnsi="Arial" w:cs="Arial"/>
        </w:rPr>
        <w:t>, Balasore-756020. Ph: 06782-275778</w:t>
      </w:r>
    </w:p>
    <w:p w:rsidR="0016043E" w:rsidRPr="00735E2E" w:rsidRDefault="0016043E">
      <w:pPr>
        <w:rPr>
          <w:rFonts w:ascii="Arial" w:hAnsi="Arial" w:cs="Arial"/>
        </w:rPr>
      </w:pPr>
    </w:p>
    <w:sectPr w:rsidR="0016043E" w:rsidRPr="00735E2E" w:rsidSect="00735E2E">
      <w:pgSz w:w="12240" w:h="15840"/>
      <w:pgMar w:top="1134" w:right="1440" w:bottom="113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3CD8AFD8"/>
    <w:lvl w:ilvl="0" w:tplc="4009000F">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8E6239"/>
    <w:rsid w:val="000A7C71"/>
    <w:rsid w:val="0016043E"/>
    <w:rsid w:val="00365B4B"/>
    <w:rsid w:val="00374E5E"/>
    <w:rsid w:val="003D192A"/>
    <w:rsid w:val="00735E2E"/>
    <w:rsid w:val="00897A72"/>
    <w:rsid w:val="008E6239"/>
    <w:rsid w:val="009575CA"/>
    <w:rsid w:val="00977E5B"/>
    <w:rsid w:val="00A24769"/>
    <w:rsid w:val="00BB3412"/>
    <w:rsid w:val="00C25296"/>
    <w:rsid w:val="00C533E6"/>
    <w:rsid w:val="00D944F9"/>
    <w:rsid w:val="00DB1768"/>
    <w:rsid w:val="00DB48EB"/>
    <w:rsid w:val="00DD2F71"/>
    <w:rsid w:val="00E95130"/>
    <w:rsid w:val="00EA3797"/>
    <w:rsid w:val="00EB3263"/>
    <w:rsid w:val="00F87B2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B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E6239"/>
    <w:rPr>
      <w:color w:val="0000FF"/>
      <w:u w:val="single"/>
    </w:rPr>
  </w:style>
  <w:style w:type="paragraph" w:styleId="BodyTextIndent2">
    <w:name w:val="Body Text Indent 2"/>
    <w:basedOn w:val="Normal"/>
    <w:link w:val="BodyTextIndent2Char"/>
    <w:semiHidden/>
    <w:unhideWhenUsed/>
    <w:rsid w:val="008E6239"/>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8E6239"/>
    <w:rPr>
      <w:rFonts w:ascii="Times New Roman" w:eastAsia="Times New Roman" w:hAnsi="Times New Roman" w:cs="Times New Roman"/>
      <w:sz w:val="24"/>
      <w:szCs w:val="24"/>
    </w:rPr>
  </w:style>
  <w:style w:type="paragraph" w:styleId="ListParagraph">
    <w:name w:val="List Paragraph"/>
    <w:basedOn w:val="Normal"/>
    <w:uiPriority w:val="34"/>
    <w:qFormat/>
    <w:rsid w:val="008E6239"/>
    <w:pPr>
      <w:spacing w:after="0" w:line="240" w:lineRule="auto"/>
      <w:ind w:left="720"/>
    </w:pPr>
    <w:rPr>
      <w:rFonts w:ascii="Times New Roman" w:eastAsia="Times New Roman" w:hAnsi="Times New Roman" w:cs="Times New Roman"/>
      <w:sz w:val="24"/>
      <w:szCs w:val="24"/>
    </w:rPr>
  </w:style>
  <w:style w:type="paragraph" w:styleId="NoSpacing">
    <w:name w:val="No Spacing"/>
    <w:uiPriority w:val="1"/>
    <w:qFormat/>
    <w:rsid w:val="008E623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USER</cp:lastModifiedBy>
  <cp:revision>7</cp:revision>
  <dcterms:created xsi:type="dcterms:W3CDTF">2016-01-16T11:28:00Z</dcterms:created>
  <dcterms:modified xsi:type="dcterms:W3CDTF">2016-01-22T10:11:00Z</dcterms:modified>
</cp:coreProperties>
</file>